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黑体" w:eastAsia="方正小标宋简体" w:cs="宋体"/>
          <w:color w:val="000000"/>
          <w:kern w:val="0"/>
          <w:sz w:val="44"/>
          <w:szCs w:val="36"/>
        </w:rPr>
      </w:pPr>
      <w:r>
        <w:rPr>
          <w:rFonts w:ascii="CIDFont+F1" w:hAnsi="CIDFont+F1" w:eastAsia="宋体" w:cs="宋体"/>
          <w:color w:val="000000"/>
          <w:kern w:val="0"/>
          <w:sz w:val="18"/>
          <w:szCs w:val="18"/>
        </w:rPr>
        <w:br w:type="textWrapping"/>
      </w:r>
      <w:r>
        <w:rPr>
          <w:rFonts w:hint="eastAsia" w:ascii="方正小标宋简体" w:hAnsi="黑体" w:eastAsia="方正小标宋简体" w:cs="宋体"/>
          <w:color w:val="000000"/>
          <w:kern w:val="0"/>
          <w:sz w:val="44"/>
          <w:szCs w:val="36"/>
        </w:rPr>
        <w:t>兰州大学第3</w:t>
      </w:r>
      <w:r>
        <w:rPr>
          <w:rFonts w:ascii="方正小标宋简体" w:hAnsi="黑体" w:eastAsia="方正小标宋简体" w:cs="宋体"/>
          <w:color w:val="000000"/>
          <w:kern w:val="0"/>
          <w:sz w:val="44"/>
          <w:szCs w:val="36"/>
        </w:rPr>
        <w:t>6</w:t>
      </w:r>
      <w:r>
        <w:rPr>
          <w:rFonts w:hint="eastAsia" w:ascii="方正小标宋简体" w:hAnsi="黑体" w:eastAsia="方正小标宋简体" w:cs="宋体"/>
          <w:color w:val="000000"/>
          <w:kern w:val="0"/>
          <w:sz w:val="44"/>
          <w:szCs w:val="36"/>
        </w:rPr>
        <w:t>届信息科技活动月</w:t>
      </w:r>
    </w:p>
    <w:p>
      <w:pPr>
        <w:widowControl/>
        <w:spacing w:line="560" w:lineRule="exact"/>
        <w:jc w:val="center"/>
        <w:rPr>
          <w:rFonts w:hint="eastAsia" w:ascii="方正小标宋简体" w:hAnsi="CIDFont+F4" w:eastAsia="方正小标宋简体" w:cs="宋体"/>
          <w:color w:val="000000"/>
          <w:kern w:val="0"/>
          <w:sz w:val="44"/>
          <w:szCs w:val="36"/>
        </w:rPr>
      </w:pPr>
      <w:r>
        <w:rPr>
          <w:rFonts w:hint="eastAsia" w:ascii="方正小标宋简体" w:hAnsi="黑体" w:eastAsia="方正小标宋简体" w:cs="宋体"/>
          <w:color w:val="000000"/>
          <w:kern w:val="0"/>
          <w:sz w:val="44"/>
          <w:szCs w:val="36"/>
        </w:rPr>
        <w:t>之电子设计竞赛（企业赛道）预通知</w:t>
      </w:r>
    </w:p>
    <w:p>
      <w:pPr>
        <w:widowControl/>
        <w:rPr>
          <w:rFonts w:hint="eastAsia" w:ascii="仿宋_GB2312" w:hAnsi="CIDFont+F5" w:eastAsia="仿宋_GB2312" w:cs="宋体"/>
          <w:color w:val="000000"/>
          <w:kern w:val="0"/>
          <w:sz w:val="32"/>
          <w:szCs w:val="28"/>
        </w:rPr>
      </w:pPr>
    </w:p>
    <w:p>
      <w:pPr>
        <w:widowControl/>
        <w:spacing w:line="560" w:lineRule="exac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lang w:eastAsia="zh-CN"/>
        </w:rPr>
        <w:t>各位同学</w:t>
      </w:r>
      <w:r>
        <w:rPr>
          <w:rFonts w:hint="eastAsia" w:ascii="仿宋_GB2312" w:hAnsi="CIDFont+F5" w:eastAsia="仿宋_GB2312" w:cs="宋体"/>
          <w:color w:val="000000"/>
          <w:kern w:val="0"/>
          <w:sz w:val="32"/>
          <w:szCs w:val="28"/>
        </w:rPr>
        <w:t xml:space="preserve">：    </w:t>
      </w:r>
    </w:p>
    <w:p>
      <w:pPr>
        <w:widowControl/>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为更好搭建理论联系实际</w:t>
      </w:r>
      <w:r>
        <w:rPr>
          <w:rFonts w:hint="eastAsia" w:ascii="仿宋_GB2312" w:hAnsi="CIDFont+F5" w:eastAsia="仿宋_GB2312" w:cs="宋体"/>
          <w:color w:val="000000"/>
          <w:kern w:val="0"/>
          <w:sz w:val="32"/>
          <w:szCs w:val="28"/>
          <w:lang w:eastAsia="zh-CN"/>
        </w:rPr>
        <w:t>的</w:t>
      </w:r>
      <w:r>
        <w:rPr>
          <w:rFonts w:hint="eastAsia" w:ascii="仿宋_GB2312" w:hAnsi="CIDFont+F5" w:eastAsia="仿宋_GB2312" w:cs="宋体"/>
          <w:color w:val="000000"/>
          <w:kern w:val="0"/>
          <w:sz w:val="32"/>
          <w:szCs w:val="28"/>
        </w:rPr>
        <w:t>平台，促进学用结合，全面提升学生科研水平和动手能力，经与烟台东方威思顿电气有限公司协商，在以往办赛基础上，</w:t>
      </w:r>
      <w:r>
        <w:rPr>
          <w:rFonts w:hint="eastAsia" w:ascii="仿宋_GB2312" w:hAnsi="CIDFont+F5" w:eastAsia="仿宋_GB2312" w:cs="宋体"/>
          <w:color w:val="000000"/>
          <w:kern w:val="0"/>
          <w:sz w:val="32"/>
          <w:szCs w:val="28"/>
          <w:lang w:eastAsia="zh-CN"/>
        </w:rPr>
        <w:t>拟举办</w:t>
      </w:r>
      <w:r>
        <w:rPr>
          <w:rFonts w:hint="eastAsia" w:ascii="仿宋_GB2312" w:hAnsi="CIDFont+F5" w:eastAsia="仿宋_GB2312" w:cs="宋体"/>
          <w:color w:val="000000"/>
          <w:kern w:val="0"/>
          <w:sz w:val="32"/>
          <w:szCs w:val="28"/>
        </w:rPr>
        <w:t>电子设计竞赛（企业赛道），具体通知如下：</w:t>
      </w:r>
    </w:p>
    <w:p>
      <w:pPr>
        <w:widowControl/>
        <w:spacing w:line="560" w:lineRule="exact"/>
        <w:ind w:firstLine="640" w:firstLineChars="200"/>
        <w:rPr>
          <w:rFonts w:hint="eastAsia" w:ascii="仿宋_GB2312" w:hAnsi="CIDFont+F5" w:eastAsia="仿宋_GB2312" w:cs="宋体"/>
          <w:color w:val="000000"/>
          <w:kern w:val="0"/>
          <w:sz w:val="32"/>
          <w:szCs w:val="28"/>
        </w:rPr>
      </w:pPr>
    </w:p>
    <w:p>
      <w:pPr>
        <w:widowControl/>
        <w:spacing w:line="560" w:lineRule="exact"/>
        <w:ind w:firstLine="640" w:firstLineChars="200"/>
        <w:jc w:val="left"/>
        <w:rPr>
          <w:rFonts w:ascii="黑体" w:hAnsi="黑体" w:eastAsia="黑体" w:cs="宋体"/>
          <w:color w:val="000000"/>
          <w:kern w:val="0"/>
          <w:sz w:val="32"/>
          <w:szCs w:val="28"/>
        </w:rPr>
      </w:pPr>
      <w:r>
        <w:rPr>
          <w:rFonts w:hint="eastAsia" w:ascii="黑体" w:hAnsi="黑体" w:eastAsia="黑体" w:cs="宋体"/>
          <w:color w:val="000000"/>
          <w:kern w:val="0"/>
          <w:sz w:val="32"/>
          <w:szCs w:val="28"/>
        </w:rPr>
        <w:t>一、参赛注意事项</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1. 每队推荐2-3人，开赛后不得中途更换队员。</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2</w:t>
      </w:r>
      <w:r>
        <w:rPr>
          <w:rFonts w:ascii="仿宋_GB2312" w:hAnsi="CIDFont+F5" w:eastAsia="仿宋_GB2312" w:cs="宋体"/>
          <w:color w:val="000000"/>
          <w:kern w:val="0"/>
          <w:sz w:val="32"/>
          <w:szCs w:val="28"/>
        </w:rPr>
        <w:t>.</w:t>
      </w:r>
      <w:r>
        <w:rPr>
          <w:rFonts w:hint="eastAsia" w:ascii="仿宋_GB2312" w:hAnsi="CIDFont+F5" w:eastAsia="仿宋_GB2312" w:cs="宋体"/>
          <w:color w:val="000000"/>
          <w:kern w:val="0"/>
          <w:sz w:val="32"/>
          <w:szCs w:val="28"/>
          <w:lang w:eastAsia="zh-CN"/>
        </w:rPr>
        <w:t>各参赛队</w:t>
      </w:r>
      <w:r>
        <w:rPr>
          <w:rFonts w:hint="eastAsia" w:ascii="仿宋_GB2312" w:hAnsi="CIDFont+F5" w:eastAsia="仿宋_GB2312" w:cs="宋体"/>
          <w:color w:val="000000"/>
          <w:kern w:val="0"/>
          <w:sz w:val="32"/>
          <w:szCs w:val="28"/>
        </w:rPr>
        <w:t>须有老师带队</w:t>
      </w:r>
      <w:r>
        <w:rPr>
          <w:rFonts w:hint="eastAsia" w:ascii="仿宋_GB2312" w:hAnsi="CIDFont+F5" w:eastAsia="仿宋_GB2312" w:cs="宋体"/>
          <w:color w:val="000000"/>
          <w:kern w:val="0"/>
          <w:sz w:val="32"/>
          <w:szCs w:val="28"/>
          <w:lang w:eastAsia="zh-CN"/>
        </w:rPr>
        <w:t>指导</w:t>
      </w:r>
      <w:r>
        <w:rPr>
          <w:rFonts w:hint="eastAsia" w:ascii="仿宋_GB2312" w:hAnsi="CIDFont+F5" w:eastAsia="仿宋_GB2312" w:cs="宋体"/>
          <w:color w:val="000000"/>
          <w:kern w:val="0"/>
          <w:sz w:val="32"/>
          <w:szCs w:val="28"/>
        </w:rPr>
        <w:t>，在</w:t>
      </w:r>
      <w:r>
        <w:rPr>
          <w:rFonts w:hint="eastAsia" w:ascii="仿宋_GB2312" w:hAnsi="CIDFont+F5" w:eastAsia="仿宋_GB2312" w:cs="宋体"/>
          <w:color w:val="000000"/>
          <w:kern w:val="0"/>
          <w:sz w:val="32"/>
          <w:szCs w:val="28"/>
          <w:lang w:eastAsia="zh-CN"/>
        </w:rPr>
        <w:t>校内指定实验设施</w:t>
      </w:r>
      <w:r>
        <w:rPr>
          <w:rFonts w:hint="eastAsia" w:ascii="仿宋_GB2312" w:hAnsi="CIDFont+F5" w:eastAsia="仿宋_GB2312" w:cs="宋体"/>
          <w:color w:val="000000"/>
          <w:kern w:val="0"/>
          <w:sz w:val="32"/>
          <w:szCs w:val="28"/>
        </w:rPr>
        <w:t>进行制作调试。</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3</w:t>
      </w:r>
      <w:r>
        <w:rPr>
          <w:rFonts w:ascii="仿宋_GB2312" w:hAnsi="CIDFont+F5" w:eastAsia="仿宋_GB2312" w:cs="宋体"/>
          <w:color w:val="000000"/>
          <w:kern w:val="0"/>
          <w:sz w:val="32"/>
          <w:szCs w:val="28"/>
        </w:rPr>
        <w:t>.</w:t>
      </w:r>
      <w:r>
        <w:rPr>
          <w:rFonts w:hint="eastAsia" w:ascii="仿宋_GB2312" w:hAnsi="CIDFont+F5" w:eastAsia="仿宋_GB2312" w:cs="宋体"/>
          <w:color w:val="000000"/>
          <w:kern w:val="0"/>
          <w:sz w:val="32"/>
          <w:szCs w:val="28"/>
        </w:rPr>
        <w:t>竞赛期间，可使用各种图书资料和网络资源，也可以与他人交流，包括教师在内的非参赛人员。</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4</w:t>
      </w:r>
      <w:r>
        <w:rPr>
          <w:rFonts w:ascii="仿宋_GB2312" w:hAnsi="CIDFont+F5" w:eastAsia="仿宋_GB2312" w:cs="宋体"/>
          <w:color w:val="000000"/>
          <w:kern w:val="0"/>
          <w:sz w:val="32"/>
          <w:szCs w:val="28"/>
        </w:rPr>
        <w:t>.</w:t>
      </w:r>
      <w:r>
        <w:rPr>
          <w:rFonts w:hint="eastAsia" w:ascii="仿宋_GB2312" w:hAnsi="CIDFont+F5" w:eastAsia="仿宋_GB2312" w:cs="宋体"/>
          <w:color w:val="000000"/>
          <w:kern w:val="0"/>
          <w:sz w:val="32"/>
          <w:szCs w:val="28"/>
        </w:rPr>
        <w:t>要求参赛队伍必须独立完成，作品不能雷同，否则对违纪参赛队取消评审资格。</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ascii="仿宋_GB2312" w:hAnsi="CIDFont+F5" w:eastAsia="仿宋_GB2312" w:cs="宋体"/>
          <w:color w:val="000000"/>
          <w:kern w:val="0"/>
          <w:sz w:val="32"/>
          <w:szCs w:val="28"/>
        </w:rPr>
        <w:t>5.</w:t>
      </w:r>
      <w:r>
        <w:rPr>
          <w:rFonts w:hint="eastAsia" w:ascii="仿宋_GB2312" w:hAnsi="CIDFont+F5" w:eastAsia="仿宋_GB2312" w:cs="宋体"/>
          <w:color w:val="000000"/>
          <w:kern w:val="0"/>
          <w:sz w:val="32"/>
          <w:szCs w:val="28"/>
        </w:rPr>
        <w:t>竞赛结束，上交原理图、PCB布版图、程序源代码、设计报告、制作实物及《登记表》，由专人封存。</w:t>
      </w:r>
    </w:p>
    <w:p>
      <w:pPr>
        <w:widowControl/>
        <w:spacing w:line="560" w:lineRule="exact"/>
        <w:ind w:firstLine="640" w:firstLineChars="200"/>
        <w:jc w:val="left"/>
        <w:rPr>
          <w:rFonts w:hint="eastAsia" w:ascii="仿宋_GB2312" w:hAnsi="CIDFont+F5" w:eastAsia="仿宋_GB2312" w:cs="宋体"/>
          <w:color w:val="000000"/>
          <w:kern w:val="0"/>
          <w:sz w:val="32"/>
          <w:szCs w:val="28"/>
        </w:rPr>
      </w:pPr>
    </w:p>
    <w:p>
      <w:pPr>
        <w:widowControl/>
        <w:spacing w:line="560" w:lineRule="exact"/>
        <w:ind w:firstLine="640" w:firstLineChars="200"/>
        <w:jc w:val="left"/>
        <w:rPr>
          <w:rFonts w:ascii="黑体" w:hAnsi="黑体" w:eastAsia="黑体" w:cs="宋体"/>
          <w:color w:val="000000"/>
          <w:kern w:val="0"/>
          <w:sz w:val="32"/>
          <w:szCs w:val="28"/>
        </w:rPr>
      </w:pPr>
      <w:r>
        <w:rPr>
          <w:rFonts w:hint="eastAsia" w:ascii="黑体" w:hAnsi="黑体" w:eastAsia="黑体" w:cs="宋体"/>
          <w:color w:val="000000"/>
          <w:kern w:val="0"/>
          <w:sz w:val="32"/>
          <w:szCs w:val="32"/>
        </w:rPr>
        <w:t>二、竞赛内容</w:t>
      </w:r>
    </w:p>
    <w:p>
      <w:pPr>
        <w:widowControl/>
        <w:spacing w:line="560" w:lineRule="exact"/>
        <w:ind w:firstLine="640" w:firstLineChars="200"/>
        <w:jc w:val="left"/>
        <w:rPr>
          <w:rFonts w:hint="eastAsia" w:ascii="仿宋_GB2312" w:hAnsi="CIDFont+F4" w:eastAsia="仿宋_GB2312" w:cs="宋体"/>
          <w:color w:val="000000"/>
          <w:kern w:val="0"/>
          <w:sz w:val="28"/>
          <w:szCs w:val="28"/>
        </w:rPr>
      </w:pPr>
      <w:r>
        <w:rPr>
          <w:rFonts w:hint="eastAsia" w:ascii="仿宋_GB2312" w:hAnsi="CIDFont+F4" w:eastAsia="仿宋_GB2312" w:cs="宋体"/>
          <w:color w:val="000000"/>
          <w:kern w:val="0"/>
          <w:sz w:val="32"/>
          <w:szCs w:val="32"/>
        </w:rPr>
        <w:t>一种智能单相直流电能表</w:t>
      </w:r>
    </w:p>
    <w:p>
      <w:pPr>
        <w:widowControl/>
        <w:spacing w:line="560" w:lineRule="exact"/>
        <w:ind w:firstLine="643" w:firstLineChars="200"/>
        <w:jc w:val="left"/>
        <w:rPr>
          <w:rFonts w:ascii="黑体" w:hAnsi="黑体" w:eastAsia="黑体" w:cs="宋体"/>
          <w:color w:val="000000"/>
          <w:kern w:val="0"/>
          <w:sz w:val="32"/>
          <w:szCs w:val="28"/>
        </w:rPr>
      </w:pPr>
      <w:r>
        <w:rPr>
          <w:rFonts w:hint="eastAsia" w:ascii="仿宋_GB2312" w:hAnsi="CIDFont+F4" w:eastAsia="仿宋_GB2312" w:cs="宋体"/>
          <w:b/>
          <w:color w:val="000000"/>
          <w:kern w:val="0"/>
          <w:sz w:val="32"/>
          <w:szCs w:val="28"/>
        </w:rPr>
        <w:t>（一）任务</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4" w:eastAsia="仿宋_GB2312"/>
          <w:color w:val="000000"/>
          <w:sz w:val="32"/>
          <w:szCs w:val="24"/>
        </w:rPr>
        <w:t>设计并制作一种单相直流电能表，电压24V，电流0～5A。</w:t>
      </w:r>
    </w:p>
    <w:p>
      <w:pPr>
        <w:widowControl/>
        <w:jc w:val="left"/>
        <w:rPr>
          <w:rFonts w:hint="eastAsia" w:ascii="CIDFont+F4" w:hAnsi="CIDFont+F4"/>
          <w:color w:val="000000"/>
          <w:sz w:val="24"/>
          <w:szCs w:val="24"/>
        </w:rPr>
      </w:pPr>
      <w:r>
        <w:rPr>
          <w:rFonts w:ascii="CIDFont+F4" w:hAnsi="CIDFont+F4"/>
          <w:color w:val="000000"/>
          <w:sz w:val="24"/>
          <w:szCs w:val="24"/>
        </w:rPr>
        <w:drawing>
          <wp:inline distT="0" distB="0" distL="114300" distR="114300">
            <wp:extent cx="5272405" cy="2940685"/>
            <wp:effectExtent l="0" t="0" r="444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2405" cy="2940685"/>
                    </a:xfrm>
                    <a:prstGeom prst="rect">
                      <a:avLst/>
                    </a:prstGeom>
                  </pic:spPr>
                </pic:pic>
              </a:graphicData>
            </a:graphic>
          </wp:inline>
        </w:drawing>
      </w:r>
    </w:p>
    <w:p>
      <w:pPr>
        <w:widowControl/>
        <w:spacing w:line="560" w:lineRule="exact"/>
        <w:ind w:left="210" w:leftChars="100" w:firstLine="321" w:firstLineChars="100"/>
        <w:jc w:val="left"/>
        <w:rPr>
          <w:rFonts w:hint="eastAsia" w:ascii="仿宋_GB2312" w:hAnsi="CIDFont+F4" w:eastAsia="仿宋_GB2312" w:cs="宋体"/>
          <w:b/>
          <w:color w:val="000000"/>
          <w:kern w:val="0"/>
          <w:sz w:val="32"/>
          <w:szCs w:val="32"/>
        </w:rPr>
      </w:pPr>
      <w:r>
        <w:rPr>
          <w:rFonts w:hint="eastAsia" w:ascii="仿宋_GB2312" w:hAnsi="CIDFont+F4" w:eastAsia="仿宋_GB2312" w:cs="宋体"/>
          <w:b/>
          <w:color w:val="000000"/>
          <w:kern w:val="0"/>
          <w:sz w:val="32"/>
          <w:szCs w:val="32"/>
        </w:rPr>
        <w:t>（二）要求</w:t>
      </w:r>
    </w:p>
    <w:p>
      <w:pPr>
        <w:widowControl/>
        <w:spacing w:line="560" w:lineRule="exact"/>
        <w:ind w:firstLine="643" w:firstLineChars="200"/>
        <w:jc w:val="left"/>
        <w:rPr>
          <w:rFonts w:hint="eastAsia" w:ascii="仿宋_GB2312" w:hAnsi="CIDFont+F4" w:eastAsia="仿宋_GB2312" w:cs="宋体"/>
          <w:b/>
          <w:color w:val="000000"/>
          <w:kern w:val="0"/>
          <w:sz w:val="32"/>
          <w:szCs w:val="32"/>
        </w:rPr>
      </w:pPr>
      <w:r>
        <w:rPr>
          <w:rFonts w:ascii="仿宋_GB2312" w:hAnsi="CIDFont+F4" w:eastAsia="仿宋_GB2312" w:cs="宋体"/>
          <w:b/>
          <w:color w:val="000000"/>
          <w:kern w:val="0"/>
          <w:sz w:val="32"/>
          <w:szCs w:val="32"/>
        </w:rPr>
        <w:t>1.</w:t>
      </w:r>
      <w:r>
        <w:rPr>
          <w:rFonts w:hint="eastAsia" w:ascii="仿宋_GB2312" w:hAnsi="CIDFont+F4" w:eastAsia="仿宋_GB2312" w:cs="宋体"/>
          <w:b/>
          <w:color w:val="000000"/>
          <w:kern w:val="0"/>
          <w:sz w:val="32"/>
          <w:szCs w:val="32"/>
        </w:rPr>
        <w:t>基本要求</w:t>
      </w:r>
    </w:p>
    <w:p>
      <w:pPr>
        <w:widowControl/>
        <w:spacing w:line="560" w:lineRule="exact"/>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（1）接入电能表的电压24V，电流2A，电能表可显示电压、电流数值，误差不低于0.5%。</w:t>
      </w:r>
    </w:p>
    <w:p>
      <w:pPr>
        <w:widowControl/>
        <w:spacing w:line="560" w:lineRule="exact"/>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（2）接入任意电压（5V~24V），电流（0～5A），电能表可正确显示电压、电流数值，误差不低于1%。</w:t>
      </w:r>
    </w:p>
    <w:p>
      <w:pPr>
        <w:widowControl/>
        <w:spacing w:line="560" w:lineRule="exact"/>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（3）接入任意电压（5V~24V），电流（0～5A），电能表可正常显示功率值，误差不低于1%。</w:t>
      </w:r>
    </w:p>
    <w:p>
      <w:pPr>
        <w:widowControl/>
        <w:spacing w:line="560" w:lineRule="exact"/>
        <w:ind w:firstLine="643" w:firstLineChars="200"/>
        <w:jc w:val="left"/>
        <w:rPr>
          <w:rFonts w:hint="eastAsia" w:ascii="仿宋_GB2312" w:hAnsi="CIDFont+F4" w:eastAsia="仿宋_GB2312" w:cs="宋体"/>
          <w:b/>
          <w:color w:val="000000"/>
          <w:kern w:val="0"/>
          <w:sz w:val="32"/>
          <w:szCs w:val="32"/>
        </w:rPr>
      </w:pPr>
      <w:r>
        <w:rPr>
          <w:rFonts w:ascii="仿宋_GB2312" w:hAnsi="CIDFont+F4" w:eastAsia="仿宋_GB2312" w:cs="宋体"/>
          <w:b/>
          <w:color w:val="000000"/>
          <w:kern w:val="0"/>
          <w:sz w:val="32"/>
          <w:szCs w:val="32"/>
        </w:rPr>
        <w:t>2.</w:t>
      </w:r>
      <w:r>
        <w:rPr>
          <w:rFonts w:hint="eastAsia" w:ascii="仿宋_GB2312" w:hAnsi="CIDFont+F4" w:eastAsia="仿宋_GB2312" w:cs="宋体"/>
          <w:b/>
          <w:color w:val="000000"/>
          <w:kern w:val="0"/>
          <w:sz w:val="32"/>
          <w:szCs w:val="32"/>
        </w:rPr>
        <w:t>发挥部分</w:t>
      </w:r>
    </w:p>
    <w:p>
      <w:pPr>
        <w:widowControl/>
        <w:spacing w:line="560" w:lineRule="exact"/>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（1）具备电能累计功能，并可正常显示。</w:t>
      </w:r>
    </w:p>
    <w:p>
      <w:pPr>
        <w:widowControl/>
        <w:spacing w:line="560" w:lineRule="exact"/>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（2）具备短信通知功能，可将测量数值和电能通过短信的形式发送到手机中（支持定时发送和触发发送两种模式）。</w:t>
      </w:r>
    </w:p>
    <w:p>
      <w:pPr>
        <w:widowControl/>
        <w:spacing w:line="560" w:lineRule="exact"/>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（3）支持纹波电压的测量与显示，纹波测量实现方式不限于图中通过纹波耦合电路方式获得。</w:t>
      </w:r>
    </w:p>
    <w:p>
      <w:pPr>
        <w:widowControl/>
        <w:spacing w:line="560" w:lineRule="exact"/>
        <w:ind w:firstLine="643" w:firstLineChars="200"/>
        <w:jc w:val="left"/>
        <w:rPr>
          <w:rFonts w:hint="eastAsia" w:ascii="仿宋_GB2312" w:hAnsi="CIDFont+F4" w:eastAsia="仿宋_GB2312" w:cs="宋体"/>
          <w:b/>
          <w:color w:val="000000"/>
          <w:kern w:val="0"/>
          <w:sz w:val="32"/>
          <w:szCs w:val="32"/>
        </w:rPr>
      </w:pPr>
      <w:r>
        <w:rPr>
          <w:rFonts w:hint="eastAsia" w:ascii="仿宋_GB2312" w:hAnsi="CIDFont+F4" w:eastAsia="仿宋_GB2312" w:cs="宋体"/>
          <w:b/>
          <w:color w:val="000000"/>
          <w:kern w:val="0"/>
          <w:sz w:val="32"/>
          <w:szCs w:val="32"/>
        </w:rPr>
        <w:t>（三）说明</w:t>
      </w:r>
    </w:p>
    <w:p>
      <w:pPr>
        <w:widowControl/>
        <w:spacing w:line="560" w:lineRule="exact"/>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（1）进行焊接和实际作业时，可能涉及部分交流电，请务必注意安全。</w:t>
      </w:r>
    </w:p>
    <w:p>
      <w:pPr>
        <w:widowControl/>
        <w:spacing w:line="560" w:lineRule="exact"/>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（2）要求电压的单位mV，电流的单位mA。</w:t>
      </w:r>
    </w:p>
    <w:p>
      <w:pPr>
        <w:widowControl/>
        <w:spacing w:line="560" w:lineRule="exact"/>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（3）上述提到的误差计算公式 = 显示值÷标准值×100%。</w:t>
      </w:r>
    </w:p>
    <w:p>
      <w:pPr>
        <w:widowControl/>
        <w:spacing w:line="560" w:lineRule="exact"/>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（4）MCU、采样、显示等部分采用直流源转换供电。</w:t>
      </w:r>
    </w:p>
    <w:p>
      <w:pPr>
        <w:widowControl/>
        <w:spacing w:line="560" w:lineRule="exact"/>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（5）本题测试统一使用直流源测试。</w:t>
      </w:r>
    </w:p>
    <w:p>
      <w:pPr>
        <w:widowControl/>
        <w:ind w:firstLine="643" w:firstLineChars="200"/>
        <w:jc w:val="left"/>
        <w:rPr>
          <w:rFonts w:hint="eastAsia" w:ascii="仿宋_GB2312" w:hAnsi="CIDFont+F4" w:eastAsia="仿宋_GB2312" w:cs="宋体"/>
          <w:b/>
          <w:color w:val="000000"/>
          <w:kern w:val="0"/>
          <w:sz w:val="32"/>
          <w:szCs w:val="32"/>
        </w:rPr>
      </w:pPr>
      <w:r>
        <w:rPr>
          <w:rFonts w:hint="eastAsia" w:ascii="仿宋_GB2312" w:hAnsi="CIDFont+F4" w:eastAsia="仿宋_GB2312" w:cs="宋体"/>
          <w:b/>
          <w:color w:val="000000"/>
          <w:kern w:val="0"/>
          <w:sz w:val="32"/>
          <w:szCs w:val="32"/>
        </w:rPr>
        <w:t>（四）</w:t>
      </w:r>
      <w:r>
        <w:rPr>
          <w:rFonts w:ascii="仿宋_GB2312" w:hAnsi="CIDFont+F4" w:eastAsia="仿宋_GB2312" w:cs="宋体"/>
          <w:b/>
          <w:color w:val="000000"/>
          <w:kern w:val="0"/>
          <w:sz w:val="32"/>
          <w:szCs w:val="32"/>
        </w:rPr>
        <w:t>评分标准</w:t>
      </w:r>
      <w:r>
        <w:rPr>
          <w:rFonts w:hint="eastAsia" w:ascii="仿宋_GB2312" w:hAnsi="CIDFont+F4" w:eastAsia="仿宋_GB2312" w:cs="宋体"/>
          <w:b/>
          <w:color w:val="000000"/>
          <w:kern w:val="0"/>
          <w:sz w:val="32"/>
          <w:szCs w:val="32"/>
        </w:rPr>
        <w:tab/>
      </w:r>
    </w:p>
    <w:tbl>
      <w:tblPr>
        <w:tblStyle w:val="5"/>
        <w:tblW w:w="8647"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34"/>
        <w:gridCol w:w="3969"/>
        <w:gridCol w:w="2698"/>
        <w:gridCol w:w="8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restart"/>
            <w:tcBorders>
              <w:top w:val="single" w:color="auto" w:sz="4" w:space="0"/>
              <w:left w:val="single" w:color="auto" w:sz="4" w:space="0"/>
              <w:right w:val="single" w:color="auto" w:sz="4" w:space="0"/>
            </w:tcBorders>
            <w:vAlign w:val="center"/>
          </w:tcPr>
          <w:p>
            <w:pPr>
              <w:jc w:val="left"/>
              <w:rPr>
                <w:rFonts w:ascii="仿宋" w:hAnsi="仿宋" w:eastAsia="仿宋" w:cs="宋体"/>
                <w:kern w:val="0"/>
                <w:sz w:val="24"/>
                <w:szCs w:val="24"/>
              </w:rPr>
            </w:pPr>
            <w:r>
              <w:rPr>
                <w:rFonts w:ascii="仿宋" w:hAnsi="仿宋" w:eastAsia="仿宋" w:cs="宋体"/>
                <w:color w:val="000000"/>
                <w:kern w:val="0"/>
                <w:sz w:val="24"/>
                <w:szCs w:val="24"/>
              </w:rPr>
              <w:t>设计</w:t>
            </w:r>
            <w:r>
              <w:rPr>
                <w:rFonts w:ascii="仿宋" w:hAnsi="仿宋" w:eastAsia="仿宋" w:cs="宋体"/>
                <w:color w:val="000000"/>
                <w:kern w:val="0"/>
                <w:sz w:val="24"/>
                <w:szCs w:val="24"/>
              </w:rPr>
              <w:br w:type="textWrapping"/>
            </w:r>
            <w:r>
              <w:rPr>
                <w:rFonts w:ascii="仿宋" w:hAnsi="仿宋" w:eastAsia="仿宋" w:cs="宋体"/>
                <w:color w:val="000000"/>
                <w:kern w:val="0"/>
                <w:sz w:val="24"/>
                <w:szCs w:val="24"/>
              </w:rPr>
              <w:t>报告</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项 目 </w:t>
            </w:r>
          </w:p>
        </w:tc>
        <w:tc>
          <w:tcPr>
            <w:tcW w:w="269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主要内容 </w:t>
            </w:r>
          </w:p>
        </w:tc>
        <w:tc>
          <w:tcPr>
            <w:tcW w:w="846" w:type="dxa"/>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满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方案论证 </w:t>
            </w:r>
          </w:p>
        </w:tc>
        <w:tc>
          <w:tcPr>
            <w:tcW w:w="269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比较与选择，方案描述 </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ascii="仿宋" w:hAnsi="仿宋" w:eastAsia="仿宋" w:cs="宋体"/>
                <w:color w:val="000000"/>
                <w:kern w:val="0"/>
                <w:sz w:val="24"/>
                <w:szCs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理论分析与计算 </w:t>
            </w:r>
          </w:p>
        </w:tc>
        <w:tc>
          <w:tcPr>
            <w:tcW w:w="269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提高效率方法，</w:t>
            </w:r>
            <w:r>
              <w:rPr>
                <w:rFonts w:hint="eastAsia" w:ascii="仿宋" w:hAnsi="仿宋" w:eastAsia="仿宋" w:cs="宋体"/>
                <w:color w:val="000000"/>
                <w:kern w:val="0"/>
                <w:sz w:val="24"/>
                <w:szCs w:val="24"/>
              </w:rPr>
              <w:t>校准的方案</w:t>
            </w:r>
            <w:r>
              <w:rPr>
                <w:rFonts w:ascii="仿宋" w:hAnsi="仿宋" w:eastAsia="仿宋" w:cs="宋体"/>
                <w:color w:val="000000"/>
                <w:kern w:val="0"/>
                <w:sz w:val="24"/>
                <w:szCs w:val="24"/>
              </w:rPr>
              <w:t xml:space="preserve"> </w:t>
            </w:r>
          </w:p>
        </w:tc>
        <w:tc>
          <w:tcPr>
            <w:tcW w:w="846" w:type="dxa"/>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电路与程序设计 </w:t>
            </w:r>
          </w:p>
        </w:tc>
        <w:tc>
          <w:tcPr>
            <w:tcW w:w="269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color w:val="000000"/>
                <w:kern w:val="0"/>
                <w:sz w:val="24"/>
                <w:szCs w:val="24"/>
              </w:rPr>
              <w:t>采样电路、显示电路的选择</w:t>
            </w:r>
          </w:p>
        </w:tc>
        <w:tc>
          <w:tcPr>
            <w:tcW w:w="846" w:type="dxa"/>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测试方案与测试结果 </w:t>
            </w:r>
          </w:p>
        </w:tc>
        <w:tc>
          <w:tcPr>
            <w:tcW w:w="269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测试方案及测试条件，测试结果及其完整性，测试结果分析 </w:t>
            </w:r>
          </w:p>
        </w:tc>
        <w:tc>
          <w:tcPr>
            <w:tcW w:w="846" w:type="dxa"/>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设计报告结构及规范性 </w:t>
            </w:r>
          </w:p>
        </w:tc>
        <w:tc>
          <w:tcPr>
            <w:tcW w:w="269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摘要，设计报告正文结构，公式、图表的规范性 </w:t>
            </w:r>
          </w:p>
        </w:tc>
        <w:tc>
          <w:tcPr>
            <w:tcW w:w="846" w:type="dxa"/>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6667" w:type="dxa"/>
            <w:gridSpan w:val="2"/>
            <w:tcBorders>
              <w:top w:val="single" w:color="auto" w:sz="4" w:space="0"/>
              <w:left w:val="single" w:color="auto" w:sz="4" w:space="0"/>
              <w:bottom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总分 </w:t>
            </w:r>
          </w:p>
        </w:tc>
        <w:tc>
          <w:tcPr>
            <w:tcW w:w="846" w:type="dxa"/>
            <w:vAlign w:val="center"/>
          </w:tcPr>
          <w:p>
            <w:pPr>
              <w:widowControl/>
              <w:jc w:val="center"/>
              <w:rPr>
                <w:rFonts w:ascii="仿宋" w:hAnsi="仿宋" w:eastAsia="仿宋" w:cs="Times New Roman"/>
                <w:b/>
                <w:kern w:val="0"/>
                <w:sz w:val="20"/>
                <w:szCs w:val="20"/>
              </w:rPr>
            </w:pPr>
            <w:r>
              <w:rPr>
                <w:rFonts w:hint="eastAsia" w:ascii="仿宋" w:hAnsi="仿宋" w:eastAsia="仿宋" w:cs="Times New Roman"/>
                <w:b/>
                <w:kern w:val="0"/>
                <w:sz w:val="20"/>
                <w:szCs w:val="20"/>
              </w:rPr>
              <w:t>1</w:t>
            </w:r>
            <w:r>
              <w:rPr>
                <w:rFonts w:ascii="仿宋" w:hAnsi="仿宋" w:eastAsia="仿宋" w:cs="Times New Roman"/>
                <w:b/>
                <w:kern w:val="0"/>
                <w:sz w:val="20"/>
                <w:szCs w:val="20"/>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基本</w:t>
            </w:r>
            <w:r>
              <w:rPr>
                <w:rFonts w:ascii="仿宋" w:hAnsi="仿宋" w:eastAsia="仿宋" w:cs="宋体"/>
                <w:color w:val="000000"/>
                <w:kern w:val="0"/>
                <w:sz w:val="24"/>
                <w:szCs w:val="24"/>
              </w:rPr>
              <w:br w:type="textWrapping"/>
            </w:r>
            <w:r>
              <w:rPr>
                <w:rFonts w:ascii="仿宋" w:hAnsi="仿宋" w:eastAsia="仿宋" w:cs="宋体"/>
                <w:color w:val="000000"/>
                <w:kern w:val="0"/>
                <w:sz w:val="24"/>
                <w:szCs w:val="24"/>
              </w:rPr>
              <w:t>要求</w:t>
            </w:r>
          </w:p>
        </w:tc>
        <w:tc>
          <w:tcPr>
            <w:tcW w:w="666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 xml:space="preserve">完成第（1）项 </w:t>
            </w:r>
          </w:p>
        </w:tc>
        <w:tc>
          <w:tcPr>
            <w:tcW w:w="846" w:type="dxa"/>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6667" w:type="dxa"/>
            <w:gridSpan w:val="2"/>
            <w:tcBorders>
              <w:top w:val="single" w:color="auto" w:sz="4" w:space="0"/>
              <w:left w:val="single" w:color="auto" w:sz="4" w:space="0"/>
              <w:bottom w:val="single" w:color="auto" w:sz="4" w:space="0"/>
            </w:tcBorders>
            <w:vAlign w:val="center"/>
          </w:tcPr>
          <w:p>
            <w:pPr>
              <w:widowControl/>
              <w:jc w:val="left"/>
              <w:rPr>
                <w:rFonts w:ascii="仿宋" w:hAnsi="仿宋" w:eastAsia="仿宋" w:cs="Times New Roman"/>
                <w:kern w:val="0"/>
                <w:sz w:val="20"/>
                <w:szCs w:val="20"/>
              </w:rPr>
            </w:pPr>
            <w:r>
              <w:rPr>
                <w:rFonts w:ascii="仿宋" w:hAnsi="仿宋" w:eastAsia="仿宋" w:cs="宋体"/>
                <w:color w:val="000000"/>
                <w:kern w:val="0"/>
                <w:sz w:val="24"/>
                <w:szCs w:val="24"/>
              </w:rPr>
              <w:t>完成第（2）项</w:t>
            </w:r>
          </w:p>
        </w:tc>
        <w:tc>
          <w:tcPr>
            <w:tcW w:w="846" w:type="dxa"/>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6667" w:type="dxa"/>
            <w:gridSpan w:val="2"/>
            <w:tcBorders>
              <w:top w:val="single" w:color="auto" w:sz="4" w:space="0"/>
              <w:left w:val="single" w:color="auto" w:sz="4" w:space="0"/>
              <w:bottom w:val="single" w:color="auto" w:sz="4" w:space="0"/>
            </w:tcBorders>
            <w:vAlign w:val="center"/>
          </w:tcPr>
          <w:p>
            <w:pPr>
              <w:widowControl/>
              <w:jc w:val="left"/>
              <w:rPr>
                <w:rFonts w:ascii="仿宋" w:hAnsi="仿宋" w:eastAsia="仿宋" w:cs="Times New Roman"/>
                <w:kern w:val="0"/>
                <w:sz w:val="20"/>
                <w:szCs w:val="20"/>
              </w:rPr>
            </w:pPr>
            <w:r>
              <w:rPr>
                <w:rFonts w:ascii="仿宋" w:hAnsi="仿宋" w:eastAsia="仿宋" w:cs="宋体"/>
                <w:color w:val="000000"/>
                <w:kern w:val="0"/>
                <w:sz w:val="24"/>
                <w:szCs w:val="24"/>
              </w:rPr>
              <w:t>完成第（3）项</w:t>
            </w:r>
          </w:p>
        </w:tc>
        <w:tc>
          <w:tcPr>
            <w:tcW w:w="846" w:type="dxa"/>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6667" w:type="dxa"/>
            <w:gridSpan w:val="2"/>
            <w:tcBorders>
              <w:top w:val="single" w:color="auto" w:sz="4" w:space="0"/>
              <w:left w:val="single" w:color="auto" w:sz="4" w:space="0"/>
              <w:bottom w:val="single" w:color="auto" w:sz="4" w:space="0"/>
            </w:tcBorders>
            <w:vAlign w:val="center"/>
          </w:tcPr>
          <w:p>
            <w:pPr>
              <w:widowControl/>
              <w:jc w:val="left"/>
              <w:rPr>
                <w:rFonts w:ascii="仿宋" w:hAnsi="仿宋" w:eastAsia="仿宋" w:cs="Times New Roman"/>
                <w:kern w:val="0"/>
                <w:sz w:val="20"/>
                <w:szCs w:val="20"/>
              </w:rPr>
            </w:pPr>
            <w:r>
              <w:rPr>
                <w:rFonts w:ascii="仿宋" w:hAnsi="仿宋" w:eastAsia="仿宋" w:cs="宋体"/>
                <w:color w:val="000000"/>
                <w:kern w:val="0"/>
                <w:sz w:val="24"/>
                <w:szCs w:val="24"/>
              </w:rPr>
              <w:t>总分</w:t>
            </w:r>
          </w:p>
        </w:tc>
        <w:tc>
          <w:tcPr>
            <w:tcW w:w="846" w:type="dxa"/>
            <w:vAlign w:val="center"/>
          </w:tcPr>
          <w:p>
            <w:pPr>
              <w:widowControl/>
              <w:jc w:val="center"/>
              <w:rPr>
                <w:rFonts w:ascii="仿宋" w:hAnsi="仿宋" w:eastAsia="仿宋" w:cs="Times New Roman"/>
                <w:b/>
                <w:kern w:val="0"/>
                <w:sz w:val="20"/>
                <w:szCs w:val="20"/>
              </w:rPr>
            </w:pPr>
            <w:r>
              <w:rPr>
                <w:rFonts w:ascii="仿宋" w:hAnsi="仿宋" w:eastAsia="仿宋" w:cs="Times New Roman"/>
                <w:b/>
                <w:kern w:val="0"/>
                <w:sz w:val="20"/>
                <w:szCs w:val="20"/>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restart"/>
            <w:tcBorders>
              <w:top w:val="single" w:color="auto" w:sz="4" w:space="0"/>
              <w:left w:val="single" w:color="auto" w:sz="4" w:space="0"/>
              <w:right w:val="single" w:color="auto" w:sz="4" w:space="0"/>
            </w:tcBorders>
            <w:vAlign w:val="center"/>
          </w:tcPr>
          <w:p>
            <w:pPr>
              <w:jc w:val="left"/>
              <w:rPr>
                <w:rFonts w:ascii="仿宋" w:hAnsi="仿宋" w:eastAsia="仿宋" w:cs="宋体"/>
                <w:kern w:val="0"/>
                <w:sz w:val="24"/>
                <w:szCs w:val="24"/>
              </w:rPr>
            </w:pPr>
            <w:r>
              <w:rPr>
                <w:rFonts w:ascii="仿宋" w:hAnsi="仿宋" w:eastAsia="仿宋" w:cs="宋体"/>
                <w:color w:val="000000"/>
                <w:kern w:val="0"/>
                <w:sz w:val="24"/>
                <w:szCs w:val="24"/>
              </w:rPr>
              <w:t>发挥</w:t>
            </w:r>
            <w:r>
              <w:rPr>
                <w:rFonts w:ascii="仿宋" w:hAnsi="仿宋" w:eastAsia="仿宋" w:cs="宋体"/>
                <w:color w:val="000000"/>
                <w:kern w:val="0"/>
                <w:sz w:val="24"/>
                <w:szCs w:val="24"/>
              </w:rPr>
              <w:br w:type="textWrapping"/>
            </w:r>
            <w:r>
              <w:rPr>
                <w:rFonts w:ascii="仿宋" w:hAnsi="仿宋" w:eastAsia="仿宋" w:cs="宋体"/>
                <w:color w:val="000000"/>
                <w:kern w:val="0"/>
                <w:sz w:val="24"/>
                <w:szCs w:val="24"/>
              </w:rPr>
              <w:t>部分</w:t>
            </w:r>
          </w:p>
        </w:tc>
        <w:tc>
          <w:tcPr>
            <w:tcW w:w="6667" w:type="dxa"/>
            <w:gridSpan w:val="2"/>
            <w:tcBorders>
              <w:top w:val="single" w:color="auto" w:sz="4" w:space="0"/>
              <w:left w:val="single" w:color="auto" w:sz="4" w:space="0"/>
              <w:bottom w:val="single" w:color="auto" w:sz="4" w:space="0"/>
            </w:tcBorders>
            <w:vAlign w:val="center"/>
          </w:tcPr>
          <w:p>
            <w:pPr>
              <w:widowControl/>
              <w:jc w:val="left"/>
              <w:rPr>
                <w:rFonts w:ascii="仿宋" w:hAnsi="仿宋" w:eastAsia="仿宋" w:cs="Times New Roman"/>
                <w:kern w:val="0"/>
                <w:sz w:val="20"/>
                <w:szCs w:val="20"/>
              </w:rPr>
            </w:pPr>
            <w:r>
              <w:rPr>
                <w:rFonts w:ascii="仿宋" w:hAnsi="仿宋" w:eastAsia="仿宋" w:cs="宋体"/>
                <w:color w:val="000000"/>
                <w:kern w:val="0"/>
                <w:sz w:val="24"/>
                <w:szCs w:val="24"/>
              </w:rPr>
              <w:t xml:space="preserve">完成第（1）项 </w:t>
            </w:r>
          </w:p>
        </w:tc>
        <w:tc>
          <w:tcPr>
            <w:tcW w:w="846" w:type="dxa"/>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666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color w:val="000000"/>
                <w:kern w:val="0"/>
                <w:sz w:val="24"/>
                <w:szCs w:val="24"/>
              </w:rPr>
              <w:t>完成第（2）项</w:t>
            </w:r>
          </w:p>
        </w:tc>
        <w:tc>
          <w:tcPr>
            <w:tcW w:w="846" w:type="dxa"/>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6667" w:type="dxa"/>
            <w:gridSpan w:val="2"/>
            <w:tcBorders>
              <w:top w:val="single" w:color="auto" w:sz="4" w:space="0"/>
              <w:left w:val="single" w:color="auto" w:sz="4" w:space="0"/>
              <w:bottom w:val="single" w:color="auto" w:sz="4" w:space="0"/>
            </w:tcBorders>
            <w:vAlign w:val="center"/>
          </w:tcPr>
          <w:p>
            <w:pPr>
              <w:widowControl/>
              <w:jc w:val="left"/>
              <w:rPr>
                <w:rFonts w:ascii="仿宋" w:hAnsi="仿宋" w:eastAsia="仿宋" w:cs="Times New Roman"/>
                <w:kern w:val="0"/>
                <w:sz w:val="20"/>
                <w:szCs w:val="20"/>
              </w:rPr>
            </w:pPr>
            <w:r>
              <w:rPr>
                <w:rFonts w:ascii="仿宋" w:hAnsi="仿宋" w:eastAsia="仿宋" w:cs="宋体"/>
                <w:color w:val="000000"/>
                <w:kern w:val="0"/>
                <w:sz w:val="24"/>
                <w:szCs w:val="24"/>
              </w:rPr>
              <w:t>完成第（3）项</w:t>
            </w:r>
          </w:p>
        </w:tc>
        <w:tc>
          <w:tcPr>
            <w:tcW w:w="846" w:type="dxa"/>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6667" w:type="dxa"/>
            <w:gridSpan w:val="2"/>
            <w:tcBorders>
              <w:top w:val="single" w:color="auto" w:sz="4" w:space="0"/>
              <w:left w:val="single" w:color="auto" w:sz="4" w:space="0"/>
              <w:bottom w:val="single" w:color="auto" w:sz="4" w:space="0"/>
            </w:tcBorders>
            <w:vAlign w:val="center"/>
          </w:tcPr>
          <w:p>
            <w:pPr>
              <w:widowControl/>
              <w:jc w:val="left"/>
              <w:rPr>
                <w:rFonts w:ascii="仿宋" w:hAnsi="仿宋" w:eastAsia="仿宋" w:cs="Times New Roman"/>
                <w:kern w:val="0"/>
                <w:sz w:val="20"/>
                <w:szCs w:val="20"/>
              </w:rPr>
            </w:pPr>
            <w:r>
              <w:rPr>
                <w:rFonts w:hint="eastAsia" w:ascii="仿宋" w:hAnsi="仿宋" w:eastAsia="仿宋" w:cs="宋体"/>
                <w:color w:val="000000"/>
                <w:kern w:val="0"/>
                <w:sz w:val="24"/>
                <w:szCs w:val="24"/>
              </w:rPr>
              <w:t>其他</w:t>
            </w:r>
          </w:p>
        </w:tc>
        <w:tc>
          <w:tcPr>
            <w:tcW w:w="846" w:type="dxa"/>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6667" w:type="dxa"/>
            <w:gridSpan w:val="2"/>
            <w:tcBorders>
              <w:top w:val="single" w:color="auto" w:sz="4" w:space="0"/>
              <w:left w:val="single" w:color="auto" w:sz="4" w:space="0"/>
              <w:bottom w:val="single" w:color="auto" w:sz="4" w:space="0"/>
            </w:tcBorders>
            <w:vAlign w:val="center"/>
          </w:tcPr>
          <w:p>
            <w:pPr>
              <w:widowControl/>
              <w:jc w:val="left"/>
              <w:rPr>
                <w:rFonts w:ascii="仿宋" w:hAnsi="仿宋" w:eastAsia="仿宋" w:cs="Times New Roman"/>
                <w:kern w:val="0"/>
                <w:sz w:val="20"/>
                <w:szCs w:val="20"/>
              </w:rPr>
            </w:pPr>
            <w:r>
              <w:rPr>
                <w:rFonts w:ascii="仿宋" w:hAnsi="仿宋" w:eastAsia="仿宋" w:cs="宋体"/>
                <w:color w:val="000000"/>
                <w:kern w:val="0"/>
                <w:sz w:val="24"/>
                <w:szCs w:val="24"/>
              </w:rPr>
              <w:t>总分</w:t>
            </w:r>
          </w:p>
        </w:tc>
        <w:tc>
          <w:tcPr>
            <w:tcW w:w="846" w:type="dxa"/>
            <w:vAlign w:val="center"/>
          </w:tcPr>
          <w:p>
            <w:pPr>
              <w:widowControl/>
              <w:jc w:val="center"/>
              <w:rPr>
                <w:rFonts w:ascii="仿宋" w:hAnsi="仿宋" w:eastAsia="仿宋" w:cs="Times New Roman"/>
                <w:b/>
                <w:kern w:val="0"/>
                <w:sz w:val="20"/>
                <w:szCs w:val="20"/>
              </w:rPr>
            </w:pPr>
            <w:r>
              <w:rPr>
                <w:rFonts w:hint="eastAsia" w:ascii="仿宋" w:hAnsi="仿宋" w:eastAsia="仿宋" w:cs="Times New Roman"/>
                <w:b/>
                <w:kern w:val="0"/>
                <w:sz w:val="20"/>
                <w:szCs w:val="20"/>
              </w:rPr>
              <w:t>35</w:t>
            </w:r>
          </w:p>
        </w:tc>
      </w:tr>
    </w:tbl>
    <w:p>
      <w:pPr>
        <w:widowControl/>
        <w:tabs>
          <w:tab w:val="left" w:pos="2123"/>
        </w:tabs>
        <w:ind w:firstLine="643" w:firstLineChars="200"/>
        <w:jc w:val="left"/>
        <w:rPr>
          <w:rFonts w:hint="eastAsia" w:ascii="仿宋_GB2312" w:hAnsi="CIDFont+F4" w:eastAsia="仿宋_GB2312" w:cs="宋体"/>
          <w:b/>
          <w:color w:val="FF0000"/>
          <w:kern w:val="0"/>
          <w:sz w:val="32"/>
          <w:szCs w:val="28"/>
        </w:rPr>
        <w:sectPr>
          <w:headerReference r:id="rId3" w:type="default"/>
          <w:headerReference r:id="rId4" w:type="even"/>
          <w:pgSz w:w="11906" w:h="16838"/>
          <w:pgMar w:top="1440" w:right="1800" w:bottom="1440" w:left="1800" w:header="851" w:footer="992" w:gutter="0"/>
          <w:cols w:space="425" w:num="1"/>
          <w:docGrid w:type="lines" w:linePitch="312" w:charSpace="0"/>
        </w:sectPr>
      </w:pPr>
    </w:p>
    <w:p>
      <w:pPr>
        <w:widowControl/>
        <w:tabs>
          <w:tab w:val="left" w:pos="2123"/>
        </w:tabs>
        <w:ind w:firstLine="640" w:firstLineChars="200"/>
        <w:jc w:val="left"/>
        <w:rPr>
          <w:rFonts w:hint="eastAsia" w:ascii="仿宋_GB2312" w:hAnsi="CIDFont+F4" w:eastAsia="仿宋_GB2312" w:cs="宋体"/>
          <w:b w:val="0"/>
          <w:bCs/>
          <w:color w:val="auto"/>
          <w:kern w:val="0"/>
          <w:sz w:val="32"/>
          <w:szCs w:val="28"/>
        </w:rPr>
      </w:pPr>
      <w:r>
        <w:rPr>
          <w:rFonts w:hint="eastAsia" w:ascii="仿宋_GB2312" w:hAnsi="CIDFont+F4" w:eastAsia="仿宋_GB2312" w:cs="宋体"/>
          <w:b w:val="0"/>
          <w:bCs/>
          <w:color w:val="auto"/>
          <w:kern w:val="0"/>
          <w:sz w:val="32"/>
          <w:szCs w:val="28"/>
        </w:rPr>
        <w:t>（五）企业支持</w:t>
      </w:r>
    </w:p>
    <w:p>
      <w:pPr>
        <w:widowControl/>
        <w:tabs>
          <w:tab w:val="left" w:pos="2123"/>
        </w:tabs>
        <w:ind w:firstLine="640" w:firstLineChars="200"/>
        <w:jc w:val="left"/>
        <w:rPr>
          <w:rFonts w:hint="eastAsia" w:ascii="仿宋_GB2312" w:hAnsi="CIDFont+F4" w:eastAsia="仿宋_GB2312" w:cs="宋体"/>
          <w:b w:val="0"/>
          <w:bCs/>
          <w:color w:val="auto"/>
          <w:kern w:val="0"/>
          <w:sz w:val="32"/>
          <w:szCs w:val="28"/>
        </w:rPr>
      </w:pPr>
      <w:r>
        <w:rPr>
          <w:rFonts w:hint="eastAsia" w:ascii="仿宋_GB2312" w:hAnsi="CIDFont+F4" w:eastAsia="仿宋_GB2312" w:cs="宋体"/>
          <w:b w:val="0"/>
          <w:bCs/>
          <w:color w:val="auto"/>
          <w:kern w:val="0"/>
          <w:sz w:val="32"/>
          <w:szCs w:val="28"/>
        </w:rPr>
        <w:t>1、企业可提供设计竞赛所使用的MCU、液晶显示器、通信模块、仿真器等材料，以及对应的规格书、技术资料，设计竞赛不限于使用企业提供的材料完成作品；</w:t>
      </w:r>
    </w:p>
    <w:p>
      <w:pPr>
        <w:widowControl/>
        <w:tabs>
          <w:tab w:val="left" w:pos="2123"/>
        </w:tabs>
        <w:ind w:firstLine="640" w:firstLineChars="200"/>
        <w:jc w:val="left"/>
        <w:rPr>
          <w:rFonts w:hint="eastAsia" w:ascii="仿宋_GB2312" w:hAnsi="CIDFont+F4" w:eastAsia="仿宋_GB2312" w:cs="宋体"/>
          <w:b w:val="0"/>
          <w:bCs/>
          <w:color w:val="auto"/>
          <w:kern w:val="0"/>
          <w:sz w:val="32"/>
          <w:szCs w:val="28"/>
        </w:rPr>
      </w:pPr>
      <w:r>
        <w:rPr>
          <w:rFonts w:hint="eastAsia" w:ascii="仿宋_GB2312" w:hAnsi="CIDFont+F4" w:eastAsia="仿宋_GB2312" w:cs="宋体"/>
          <w:b w:val="0"/>
          <w:bCs/>
          <w:color w:val="auto"/>
          <w:kern w:val="0"/>
          <w:sz w:val="32"/>
          <w:szCs w:val="28"/>
        </w:rPr>
        <w:t>2、企业派出代表参与电子设计竞赛（企业赛道）的结果评选。</w:t>
      </w:r>
    </w:p>
    <w:p>
      <w:pPr>
        <w:widowControl/>
        <w:tabs>
          <w:tab w:val="left" w:pos="2123"/>
        </w:tabs>
        <w:ind w:firstLine="640" w:firstLineChars="200"/>
        <w:jc w:val="left"/>
        <w:rPr>
          <w:rFonts w:hint="eastAsia" w:ascii="仿宋_GB2312" w:hAnsi="CIDFont+F4" w:eastAsia="仿宋_GB2312" w:cs="宋体"/>
          <w:b w:val="0"/>
          <w:bCs/>
          <w:color w:val="auto"/>
          <w:kern w:val="0"/>
          <w:sz w:val="32"/>
          <w:szCs w:val="28"/>
        </w:rPr>
      </w:pPr>
      <w:r>
        <w:rPr>
          <w:rFonts w:hint="eastAsia" w:ascii="仿宋_GB2312" w:hAnsi="CIDFont+F4" w:eastAsia="仿宋_GB2312" w:cs="宋体"/>
          <w:b w:val="0"/>
          <w:bCs/>
          <w:color w:val="auto"/>
          <w:kern w:val="0"/>
          <w:sz w:val="32"/>
          <w:szCs w:val="28"/>
        </w:rPr>
        <w:t>3、提供电子设计竞赛（企业赛道）的奖品或奖金。</w:t>
      </w:r>
    </w:p>
    <w:p>
      <w:pPr>
        <w:widowControl/>
        <w:tabs>
          <w:tab w:val="left" w:pos="2123"/>
        </w:tabs>
        <w:ind w:firstLine="643" w:firstLineChars="200"/>
        <w:jc w:val="left"/>
        <w:rPr>
          <w:rFonts w:hint="eastAsia" w:ascii="仿宋_GB2312" w:hAnsi="CIDFont+F4" w:eastAsia="仿宋_GB2312" w:cs="宋体"/>
          <w:b/>
          <w:color w:val="FF0000"/>
          <w:kern w:val="0"/>
          <w:sz w:val="32"/>
          <w:szCs w:val="28"/>
        </w:rPr>
      </w:pPr>
    </w:p>
    <w:p>
      <w:pPr>
        <w:widowControl/>
        <w:tabs>
          <w:tab w:val="left" w:pos="2123"/>
        </w:tabs>
        <w:ind w:firstLine="640" w:firstLineChars="200"/>
        <w:jc w:val="left"/>
        <w:rPr>
          <w:rFonts w:ascii="黑体" w:hAnsi="黑体" w:eastAsia="黑体" w:cs="宋体"/>
          <w:color w:val="000000"/>
          <w:kern w:val="0"/>
          <w:sz w:val="32"/>
          <w:szCs w:val="28"/>
        </w:rPr>
      </w:pPr>
      <w:r>
        <w:rPr>
          <w:rFonts w:hint="eastAsia" w:ascii="黑体" w:hAnsi="黑体" w:eastAsia="黑体" w:cs="宋体"/>
          <w:color w:val="000000"/>
          <w:kern w:val="0"/>
          <w:sz w:val="32"/>
          <w:szCs w:val="28"/>
        </w:rPr>
        <w:t>三、奖项设置及奖励</w:t>
      </w:r>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电子设计竞赛（企业赛道）共设一等奖1个，二等奖2个，三等奖3个，优秀指导教师3名，获奖队伍颁发荣誉证书、奖品及奖金，获奖教师颁发荣誉证书及奖品。</w:t>
      </w:r>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一等奖奖金：3</w:t>
      </w:r>
      <w:r>
        <w:rPr>
          <w:rFonts w:ascii="仿宋_GB2312" w:hAnsi="CIDFont+F5" w:eastAsia="仿宋_GB2312" w:cs="宋体"/>
          <w:color w:val="000000"/>
          <w:kern w:val="0"/>
          <w:sz w:val="32"/>
          <w:szCs w:val="28"/>
        </w:rPr>
        <w:t>000</w:t>
      </w:r>
      <w:r>
        <w:rPr>
          <w:rFonts w:hint="eastAsia" w:ascii="仿宋_GB2312" w:hAnsi="CIDFont+F5" w:eastAsia="仿宋_GB2312" w:cs="宋体"/>
          <w:color w:val="000000"/>
          <w:kern w:val="0"/>
          <w:sz w:val="32"/>
          <w:szCs w:val="28"/>
        </w:rPr>
        <w:t>元/队</w:t>
      </w:r>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二等奖奖金：2</w:t>
      </w:r>
      <w:r>
        <w:rPr>
          <w:rFonts w:ascii="仿宋_GB2312" w:hAnsi="CIDFont+F5" w:eastAsia="仿宋_GB2312" w:cs="宋体"/>
          <w:color w:val="000000"/>
          <w:kern w:val="0"/>
          <w:sz w:val="32"/>
          <w:szCs w:val="28"/>
        </w:rPr>
        <w:t>000</w:t>
      </w:r>
      <w:r>
        <w:rPr>
          <w:rFonts w:hint="eastAsia" w:ascii="仿宋_GB2312" w:hAnsi="CIDFont+F5" w:eastAsia="仿宋_GB2312" w:cs="宋体"/>
          <w:color w:val="000000"/>
          <w:kern w:val="0"/>
          <w:sz w:val="32"/>
          <w:szCs w:val="28"/>
        </w:rPr>
        <w:t>元/队</w:t>
      </w:r>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三等奖奖金：1</w:t>
      </w:r>
      <w:r>
        <w:rPr>
          <w:rFonts w:ascii="仿宋_GB2312" w:hAnsi="CIDFont+F5" w:eastAsia="仿宋_GB2312" w:cs="宋体"/>
          <w:color w:val="000000"/>
          <w:kern w:val="0"/>
          <w:sz w:val="32"/>
          <w:szCs w:val="28"/>
        </w:rPr>
        <w:t>000</w:t>
      </w:r>
      <w:r>
        <w:rPr>
          <w:rFonts w:hint="eastAsia" w:ascii="仿宋_GB2312" w:hAnsi="CIDFont+F5" w:eastAsia="仿宋_GB2312" w:cs="宋体"/>
          <w:color w:val="000000"/>
          <w:kern w:val="0"/>
          <w:sz w:val="32"/>
          <w:szCs w:val="28"/>
        </w:rPr>
        <w:t>元/队</w:t>
      </w:r>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p>
    <w:p>
      <w:pPr>
        <w:widowControl/>
        <w:tabs>
          <w:tab w:val="left" w:pos="2123"/>
        </w:tabs>
        <w:ind w:firstLine="640" w:firstLineChars="200"/>
        <w:jc w:val="left"/>
        <w:rPr>
          <w:rFonts w:ascii="黑体" w:hAnsi="黑体" w:eastAsia="黑体" w:cs="宋体"/>
          <w:color w:val="000000"/>
          <w:kern w:val="0"/>
          <w:sz w:val="32"/>
          <w:szCs w:val="28"/>
        </w:rPr>
      </w:pPr>
      <w:r>
        <w:rPr>
          <w:rFonts w:hint="eastAsia" w:ascii="黑体" w:hAnsi="黑体" w:eastAsia="黑体" w:cs="宋体"/>
          <w:color w:val="000000"/>
          <w:kern w:val="0"/>
          <w:sz w:val="32"/>
          <w:szCs w:val="28"/>
        </w:rPr>
        <w:t>四、比赛时间及参与方式</w:t>
      </w:r>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自本赛题预通知发布起，报名开始，竞赛结束时间为</w:t>
      </w:r>
      <w:r>
        <w:rPr>
          <w:rFonts w:ascii="仿宋_GB2312" w:hAnsi="CIDFont+F5" w:eastAsia="仿宋_GB2312" w:cs="宋体"/>
          <w:color w:val="000000"/>
          <w:kern w:val="0"/>
          <w:sz w:val="32"/>
          <w:szCs w:val="28"/>
        </w:rPr>
        <w:t>2023</w:t>
      </w:r>
      <w:r>
        <w:rPr>
          <w:rFonts w:hint="eastAsia" w:ascii="仿宋_GB2312" w:hAnsi="CIDFont+F5" w:eastAsia="仿宋_GB2312" w:cs="宋体"/>
          <w:color w:val="000000"/>
          <w:kern w:val="0"/>
          <w:sz w:val="32"/>
          <w:szCs w:val="28"/>
        </w:rPr>
        <w:t>年1</w:t>
      </w:r>
      <w:r>
        <w:rPr>
          <w:rFonts w:ascii="仿宋_GB2312" w:hAnsi="CIDFont+F5" w:eastAsia="仿宋_GB2312" w:cs="宋体"/>
          <w:color w:val="000000"/>
          <w:kern w:val="0"/>
          <w:sz w:val="32"/>
          <w:szCs w:val="28"/>
        </w:rPr>
        <w:t>1</w:t>
      </w:r>
      <w:r>
        <w:rPr>
          <w:rFonts w:hint="eastAsia" w:ascii="仿宋_GB2312" w:hAnsi="CIDFont+F5" w:eastAsia="仿宋_GB2312" w:cs="宋体"/>
          <w:color w:val="000000"/>
          <w:kern w:val="0"/>
          <w:sz w:val="32"/>
          <w:szCs w:val="28"/>
        </w:rPr>
        <w:t>月</w:t>
      </w:r>
      <w:r>
        <w:rPr>
          <w:rFonts w:ascii="仿宋_GB2312" w:hAnsi="CIDFont+F5" w:eastAsia="仿宋_GB2312" w:cs="宋体"/>
          <w:color w:val="000000"/>
          <w:kern w:val="0"/>
          <w:sz w:val="32"/>
          <w:szCs w:val="28"/>
        </w:rPr>
        <w:t>20</w:t>
      </w:r>
      <w:r>
        <w:rPr>
          <w:rFonts w:hint="eastAsia" w:ascii="仿宋_GB2312" w:hAnsi="CIDFont+F5" w:eastAsia="仿宋_GB2312" w:cs="宋体"/>
          <w:color w:val="000000"/>
          <w:kern w:val="0"/>
          <w:sz w:val="32"/>
          <w:szCs w:val="28"/>
        </w:rPr>
        <w:t>日。请有参与意向的同学于2</w:t>
      </w:r>
      <w:r>
        <w:rPr>
          <w:rFonts w:ascii="仿宋_GB2312" w:hAnsi="CIDFont+F5" w:eastAsia="仿宋_GB2312" w:cs="宋体"/>
          <w:color w:val="000000"/>
          <w:kern w:val="0"/>
          <w:sz w:val="32"/>
          <w:szCs w:val="28"/>
        </w:rPr>
        <w:t>023</w:t>
      </w:r>
      <w:r>
        <w:rPr>
          <w:rFonts w:hint="eastAsia" w:ascii="仿宋_GB2312" w:hAnsi="CIDFont+F5" w:eastAsia="仿宋_GB2312" w:cs="宋体"/>
          <w:color w:val="000000"/>
          <w:kern w:val="0"/>
          <w:sz w:val="32"/>
          <w:szCs w:val="28"/>
        </w:rPr>
        <w:t>年9月2</w:t>
      </w:r>
      <w:r>
        <w:rPr>
          <w:rFonts w:ascii="仿宋_GB2312" w:hAnsi="CIDFont+F5" w:eastAsia="仿宋_GB2312" w:cs="宋体"/>
          <w:color w:val="000000"/>
          <w:kern w:val="0"/>
          <w:sz w:val="32"/>
          <w:szCs w:val="28"/>
        </w:rPr>
        <w:t>4</w:t>
      </w:r>
      <w:r>
        <w:rPr>
          <w:rFonts w:hint="eastAsia" w:ascii="仿宋_GB2312" w:hAnsi="CIDFont+F5" w:eastAsia="仿宋_GB2312" w:cs="宋体"/>
          <w:color w:val="000000"/>
          <w:kern w:val="0"/>
          <w:sz w:val="32"/>
          <w:szCs w:val="28"/>
        </w:rPr>
        <w:t>日前加入QQ群：</w:t>
      </w:r>
      <w:r>
        <w:rPr>
          <w:rFonts w:ascii="仿宋_GB2312" w:hAnsi="CIDFont+F5" w:eastAsia="仿宋_GB2312" w:cs="宋体"/>
          <w:color w:val="000000"/>
          <w:kern w:val="0"/>
          <w:sz w:val="32"/>
          <w:szCs w:val="28"/>
        </w:rPr>
        <w:t>432555678</w:t>
      </w:r>
      <w:r>
        <w:rPr>
          <w:rFonts w:hint="eastAsia" w:ascii="仿宋_GB2312" w:hAnsi="CIDFont+F5" w:eastAsia="仿宋_GB2312" w:cs="宋体"/>
          <w:color w:val="000000"/>
          <w:kern w:val="0"/>
          <w:sz w:val="32"/>
          <w:szCs w:val="28"/>
        </w:rPr>
        <w:t>。</w:t>
      </w:r>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p>
    <w:p>
      <w:pPr>
        <w:widowControl/>
        <w:tabs>
          <w:tab w:val="left" w:pos="2123"/>
        </w:tabs>
        <w:spacing w:line="560" w:lineRule="exact"/>
        <w:ind w:firstLine="640" w:firstLineChars="200"/>
        <w:rPr>
          <w:rFonts w:ascii="黑体" w:hAnsi="黑体" w:eastAsia="黑体" w:cs="宋体"/>
          <w:color w:val="000000"/>
          <w:kern w:val="0"/>
          <w:sz w:val="32"/>
          <w:szCs w:val="28"/>
        </w:rPr>
      </w:pPr>
      <w:r>
        <w:rPr>
          <w:rFonts w:hint="eastAsia" w:ascii="黑体" w:hAnsi="黑体" w:eastAsia="黑体" w:cs="宋体"/>
          <w:color w:val="000000"/>
          <w:kern w:val="0"/>
          <w:sz w:val="32"/>
          <w:szCs w:val="28"/>
        </w:rPr>
        <w:t>五、其他说明</w:t>
      </w:r>
    </w:p>
    <w:p>
      <w:pPr>
        <w:widowControl/>
        <w:tabs>
          <w:tab w:val="left" w:pos="2123"/>
        </w:tabs>
        <w:spacing w:line="560" w:lineRule="exact"/>
        <w:ind w:firstLine="643" w:firstLineChars="200"/>
        <w:rPr>
          <w:rFonts w:hint="eastAsia" w:ascii="仿宋_GB2312" w:hAnsi="CIDFont+F5" w:eastAsia="仿宋_GB2312" w:cs="宋体"/>
          <w:b/>
          <w:bCs/>
          <w:color w:val="000000"/>
          <w:kern w:val="0"/>
          <w:sz w:val="32"/>
          <w:szCs w:val="28"/>
        </w:rPr>
      </w:pPr>
      <w:r>
        <w:rPr>
          <w:rFonts w:hint="eastAsia" w:ascii="仿宋_GB2312" w:hAnsi="CIDFont+F5" w:eastAsia="仿宋_GB2312" w:cs="宋体"/>
          <w:b/>
          <w:bCs/>
          <w:color w:val="000000"/>
          <w:kern w:val="0"/>
          <w:sz w:val="32"/>
          <w:szCs w:val="28"/>
        </w:rPr>
        <w:t>此次获奖学生可获得免费参观烟台东方威思顿电气有限公司及免试签约烟台东方威思顿电气有限公司的机会。</w:t>
      </w:r>
      <w:bookmarkStart w:id="0" w:name="_GoBack"/>
      <w:bookmarkEnd w:id="0"/>
    </w:p>
    <w:p>
      <w:pPr>
        <w:widowControl/>
        <w:tabs>
          <w:tab w:val="left" w:pos="2123"/>
        </w:tabs>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 xml:space="preserve">                      </w:t>
      </w:r>
    </w:p>
    <w:p>
      <w:pPr>
        <w:widowControl/>
        <w:tabs>
          <w:tab w:val="left" w:pos="2123"/>
        </w:tabs>
        <w:rPr>
          <w:rFonts w:ascii="仿宋_GB2312" w:hAnsi="CIDFont+F5" w:eastAsia="仿宋_GB2312" w:cs="宋体"/>
          <w:color w:val="000000"/>
          <w:kern w:val="0"/>
          <w:sz w:val="32"/>
          <w:szCs w:val="28"/>
        </w:rPr>
      </w:pPr>
    </w:p>
    <w:p>
      <w:pPr>
        <w:widowControl/>
        <w:tabs>
          <w:tab w:val="left" w:pos="2123"/>
        </w:tabs>
        <w:rPr>
          <w:rFonts w:hint="eastAsia" w:ascii="仿宋_GB2312" w:hAnsi="CIDFont+F5" w:eastAsia="仿宋_GB2312" w:cs="宋体"/>
          <w:color w:val="000000"/>
          <w:kern w:val="0"/>
          <w:sz w:val="32"/>
          <w:szCs w:val="28"/>
        </w:rPr>
      </w:pPr>
    </w:p>
    <w:p>
      <w:pPr>
        <w:widowControl/>
        <w:tabs>
          <w:tab w:val="left" w:pos="2123"/>
        </w:tabs>
        <w:ind w:firstLine="2560" w:firstLineChars="8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兰州大学第3</w:t>
      </w:r>
      <w:r>
        <w:rPr>
          <w:rFonts w:ascii="仿宋_GB2312" w:hAnsi="CIDFont+F5" w:eastAsia="仿宋_GB2312" w:cs="宋体"/>
          <w:color w:val="000000"/>
          <w:kern w:val="0"/>
          <w:sz w:val="32"/>
          <w:szCs w:val="28"/>
        </w:rPr>
        <w:t>6</w:t>
      </w:r>
      <w:r>
        <w:rPr>
          <w:rFonts w:hint="eastAsia" w:ascii="仿宋_GB2312" w:hAnsi="CIDFont+F5" w:eastAsia="仿宋_GB2312" w:cs="宋体"/>
          <w:color w:val="000000"/>
          <w:kern w:val="0"/>
          <w:sz w:val="32"/>
          <w:szCs w:val="28"/>
        </w:rPr>
        <w:t>届信息科技活动月组委会</w:t>
      </w:r>
    </w:p>
    <w:p>
      <w:pPr>
        <w:widowControl/>
        <w:tabs>
          <w:tab w:val="left" w:pos="2123"/>
        </w:tabs>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 xml:space="preserve">                               2023年9月1</w:t>
      </w:r>
      <w:r>
        <w:rPr>
          <w:rFonts w:ascii="仿宋_GB2312" w:hAnsi="CIDFont+F5" w:eastAsia="仿宋_GB2312" w:cs="宋体"/>
          <w:color w:val="000000"/>
          <w:kern w:val="0"/>
          <w:sz w:val="32"/>
          <w:szCs w:val="28"/>
        </w:rPr>
        <w:t>8</w:t>
      </w:r>
      <w:r>
        <w:rPr>
          <w:rFonts w:hint="eastAsia" w:ascii="仿宋_GB2312" w:hAnsi="CIDFont+F5" w:eastAsia="仿宋_GB2312" w:cs="宋体"/>
          <w:color w:val="000000"/>
          <w:kern w:val="0"/>
          <w:sz w:val="32"/>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IDFont+F1">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 w:name="CIDFont+F5">
    <w:altName w:val="Times New Roman"/>
    <w:panose1 w:val="00000000000000000000"/>
    <w:charset w:val="00"/>
    <w:family w:val="roman"/>
    <w:pitch w:val="default"/>
    <w:sig w:usb0="00000000" w:usb1="00000000" w:usb2="00000000" w:usb3="00000000" w:csb0="00000000" w:csb1="00000000"/>
  </w:font>
  <w:font w:name="CIDFont+F7">
    <w:altName w:val="Times New Roman"/>
    <w:panose1 w:val="00000000000000000000"/>
    <w:charset w:val="00"/>
    <w:family w:val="roman"/>
    <w:pitch w:val="default"/>
    <w:sig w:usb0="00000000" w:usb1="00000000" w:usb2="00000000" w:usb3="00000000" w:csb0="00000000" w:csb1="00000000"/>
  </w:font>
  <w:font w:name="CIDFont+F3">
    <w:altName w:val="Times New Roman"/>
    <w:panose1 w:val="00000000000000000000"/>
    <w:charset w:val="00"/>
    <w:family w:val="roman"/>
    <w:pitch w:val="default"/>
    <w:sig w:usb0="00000000" w:usb1="00000000" w:usb2="00000000" w:usb3="00000000" w:csb0="00000000" w:csb1="00000000"/>
  </w:font>
  <w:font w:name="CIDFont+F8">
    <w:altName w:val="Times New Roman"/>
    <w:panose1 w:val="00000000000000000000"/>
    <w:charset w:val="00"/>
    <w:family w:val="roman"/>
    <w:pitch w:val="default"/>
    <w:sig w:usb0="00000000" w:usb1="00000000" w:usb2="00000000" w:usb3="00000000" w:csb0="00000000" w:csb1="00000000"/>
  </w:font>
  <w:font w:name="CIDFont+F2">
    <w:altName w:val="Times New Roman"/>
    <w:panose1 w:val="00000000000000000000"/>
    <w:charset w:val="00"/>
    <w:family w:val="roman"/>
    <w:pitch w:val="default"/>
    <w:sig w:usb0="00000000" w:usb1="00000000" w:usb2="00000000" w:usb3="00000000" w:csb0="0000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YTRjM2E4ZjNlY2I2MmQ4ODdlMWMwOWI2YTY4OGEifQ=="/>
  </w:docVars>
  <w:rsids>
    <w:rsidRoot w:val="00C30305"/>
    <w:rsid w:val="00020EBD"/>
    <w:rsid w:val="00024627"/>
    <w:rsid w:val="00092593"/>
    <w:rsid w:val="00104A2A"/>
    <w:rsid w:val="001310BE"/>
    <w:rsid w:val="00187EB6"/>
    <w:rsid w:val="001C130E"/>
    <w:rsid w:val="0025586F"/>
    <w:rsid w:val="002806B1"/>
    <w:rsid w:val="002E5FF2"/>
    <w:rsid w:val="002E7827"/>
    <w:rsid w:val="00307BD9"/>
    <w:rsid w:val="00317E21"/>
    <w:rsid w:val="00344D89"/>
    <w:rsid w:val="003A74BC"/>
    <w:rsid w:val="003C50CA"/>
    <w:rsid w:val="003D3FAD"/>
    <w:rsid w:val="00402435"/>
    <w:rsid w:val="00413B74"/>
    <w:rsid w:val="00434134"/>
    <w:rsid w:val="004C0EAC"/>
    <w:rsid w:val="005578C1"/>
    <w:rsid w:val="005723C0"/>
    <w:rsid w:val="005D273D"/>
    <w:rsid w:val="005E71E0"/>
    <w:rsid w:val="00696485"/>
    <w:rsid w:val="006A53F4"/>
    <w:rsid w:val="006C07ED"/>
    <w:rsid w:val="00705CE4"/>
    <w:rsid w:val="00755DAE"/>
    <w:rsid w:val="00761387"/>
    <w:rsid w:val="007657A8"/>
    <w:rsid w:val="00784C8C"/>
    <w:rsid w:val="007E5D46"/>
    <w:rsid w:val="007F1558"/>
    <w:rsid w:val="00804952"/>
    <w:rsid w:val="008565C8"/>
    <w:rsid w:val="008644B7"/>
    <w:rsid w:val="008649D1"/>
    <w:rsid w:val="008B0D9C"/>
    <w:rsid w:val="009572B1"/>
    <w:rsid w:val="00BC0182"/>
    <w:rsid w:val="00C073D3"/>
    <w:rsid w:val="00C30305"/>
    <w:rsid w:val="00C31819"/>
    <w:rsid w:val="00C45E6A"/>
    <w:rsid w:val="00C46321"/>
    <w:rsid w:val="00D20BC7"/>
    <w:rsid w:val="00D35967"/>
    <w:rsid w:val="00D51550"/>
    <w:rsid w:val="00D7597E"/>
    <w:rsid w:val="00D8492B"/>
    <w:rsid w:val="00D8692B"/>
    <w:rsid w:val="00D9348B"/>
    <w:rsid w:val="00D9429B"/>
    <w:rsid w:val="00DD0D91"/>
    <w:rsid w:val="00DF358B"/>
    <w:rsid w:val="00E36A7E"/>
    <w:rsid w:val="00E46AE0"/>
    <w:rsid w:val="00E659D1"/>
    <w:rsid w:val="00E77C02"/>
    <w:rsid w:val="00EA50FF"/>
    <w:rsid w:val="00EB05C0"/>
    <w:rsid w:val="00EF1C3D"/>
    <w:rsid w:val="00F46838"/>
    <w:rsid w:val="00F9545A"/>
    <w:rsid w:val="00FB7747"/>
    <w:rsid w:val="00FC0537"/>
    <w:rsid w:val="00FE2BBE"/>
    <w:rsid w:val="16012C22"/>
    <w:rsid w:val="1DE33E3C"/>
    <w:rsid w:val="25AE28A0"/>
    <w:rsid w:val="37AB7297"/>
    <w:rsid w:val="39BF1F91"/>
    <w:rsid w:val="44E73B5E"/>
    <w:rsid w:val="492B0FBA"/>
    <w:rsid w:val="57E1D884"/>
    <w:rsid w:val="5FA4EE3C"/>
    <w:rsid w:val="5FFB41A3"/>
    <w:rsid w:val="600420C6"/>
    <w:rsid w:val="675764E9"/>
    <w:rsid w:val="680948B6"/>
    <w:rsid w:val="71176B6D"/>
    <w:rsid w:val="75A35223"/>
    <w:rsid w:val="76FFB1D2"/>
    <w:rsid w:val="787E187C"/>
    <w:rsid w:val="7BB91E07"/>
    <w:rsid w:val="7EFC7037"/>
    <w:rsid w:val="F7EF81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style01"/>
    <w:basedOn w:val="6"/>
    <w:uiPriority w:val="0"/>
    <w:rPr>
      <w:rFonts w:hint="default" w:ascii="CIDFont+F1" w:hAnsi="CIDFont+F1"/>
      <w:color w:val="000000"/>
      <w:sz w:val="18"/>
      <w:szCs w:val="18"/>
    </w:rPr>
  </w:style>
  <w:style w:type="character" w:customStyle="1" w:styleId="8">
    <w:name w:val="fontstyle21"/>
    <w:basedOn w:val="6"/>
    <w:uiPriority w:val="0"/>
    <w:rPr>
      <w:rFonts w:hint="default" w:ascii="CIDFont+F4" w:hAnsi="CIDFont+F4"/>
      <w:color w:val="000000"/>
      <w:sz w:val="36"/>
      <w:szCs w:val="36"/>
    </w:rPr>
  </w:style>
  <w:style w:type="character" w:customStyle="1" w:styleId="9">
    <w:name w:val="fontstyle31"/>
    <w:basedOn w:val="6"/>
    <w:uiPriority w:val="0"/>
    <w:rPr>
      <w:rFonts w:hint="default" w:ascii="CIDFont+F5" w:hAnsi="CIDFont+F5"/>
      <w:color w:val="000000"/>
      <w:sz w:val="28"/>
      <w:szCs w:val="28"/>
    </w:rPr>
  </w:style>
  <w:style w:type="character" w:customStyle="1" w:styleId="10">
    <w:name w:val="fontstyle41"/>
    <w:basedOn w:val="6"/>
    <w:qFormat/>
    <w:uiPriority w:val="0"/>
    <w:rPr>
      <w:rFonts w:hint="default" w:ascii="CIDFont+F7" w:hAnsi="CIDFont+F7"/>
      <w:i/>
      <w:iCs/>
      <w:color w:val="000000"/>
      <w:sz w:val="24"/>
      <w:szCs w:val="24"/>
    </w:rPr>
  </w:style>
  <w:style w:type="character" w:customStyle="1" w:styleId="11">
    <w:name w:val="fontstyle51"/>
    <w:basedOn w:val="6"/>
    <w:qFormat/>
    <w:uiPriority w:val="0"/>
    <w:rPr>
      <w:rFonts w:hint="default" w:ascii="CIDFont+F3" w:hAnsi="CIDFont+F3"/>
      <w:b/>
      <w:bCs/>
      <w:color w:val="000000"/>
      <w:sz w:val="24"/>
      <w:szCs w:val="24"/>
    </w:rPr>
  </w:style>
  <w:style w:type="character" w:customStyle="1" w:styleId="12">
    <w:name w:val="fontstyle61"/>
    <w:basedOn w:val="6"/>
    <w:qFormat/>
    <w:uiPriority w:val="0"/>
    <w:rPr>
      <w:rFonts w:hint="default" w:ascii="CIDFont+F8" w:hAnsi="CIDFont+F8"/>
      <w:color w:val="000000"/>
      <w:sz w:val="26"/>
      <w:szCs w:val="26"/>
    </w:rPr>
  </w:style>
  <w:style w:type="character" w:customStyle="1" w:styleId="13">
    <w:name w:val="fontstyle71"/>
    <w:basedOn w:val="6"/>
    <w:qFormat/>
    <w:uiPriority w:val="0"/>
    <w:rPr>
      <w:rFonts w:hint="default" w:ascii="CIDFont+F2" w:hAnsi="CIDFont+F2"/>
      <w:color w:val="000000"/>
      <w:sz w:val="24"/>
      <w:szCs w:val="24"/>
    </w:rPr>
  </w:style>
  <w:style w:type="paragraph" w:styleId="14">
    <w:name w:val="List Paragraph"/>
    <w:basedOn w:val="1"/>
    <w:qFormat/>
    <w:uiPriority w:val="34"/>
    <w:pPr>
      <w:ind w:firstLine="420" w:firstLineChars="200"/>
    </w:pPr>
  </w:style>
  <w:style w:type="character" w:customStyle="1" w:styleId="15">
    <w:name w:val="页眉 字符"/>
    <w:basedOn w:val="6"/>
    <w:link w:val="4"/>
    <w:qFormat/>
    <w:uiPriority w:val="99"/>
    <w:rPr>
      <w:kern w:val="2"/>
      <w:sz w:val="18"/>
      <w:szCs w:val="18"/>
    </w:rPr>
  </w:style>
  <w:style w:type="character" w:customStyle="1" w:styleId="16">
    <w:name w:val="页脚 字符"/>
    <w:basedOn w:val="6"/>
    <w:link w:val="3"/>
    <w:qFormat/>
    <w:uiPriority w:val="99"/>
    <w:rPr>
      <w:kern w:val="2"/>
      <w:sz w:val="18"/>
      <w:szCs w:val="18"/>
    </w:rPr>
  </w:style>
  <w:style w:type="character" w:customStyle="1" w:styleId="17">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EDBD7-C420-4D34-8E7F-B09DA08F6441}">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5</Pages>
  <Words>240</Words>
  <Characters>1372</Characters>
  <Lines>11</Lines>
  <Paragraphs>3</Paragraphs>
  <TotalTime>2</TotalTime>
  <ScaleCrop>false</ScaleCrop>
  <LinksUpToDate>false</LinksUpToDate>
  <CharactersWithSpaces>1609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2023-09-12T03:18:00Z</dcterms:created>
  <dc:creator>jwh</dc:creator>
  <cp:lastModifiedBy>森 森</cp:lastModifiedBy>
  <dcterms:modified xsi:type="dcterms:W3CDTF">2023-09-18T06:50:14Z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A44F0DFE003A4827AE1F57132F81ECBA_12</vt:lpwstr>
  </property>
</Properties>
</file>